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9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0"/>
        <w:gridCol w:w="1980"/>
      </w:tblGrid>
      <w:tr w:rsidR="009F1A93" w:rsidRPr="0038144C" w:rsidTr="003D247D">
        <w:trPr>
          <w:trHeight w:val="520"/>
        </w:trPr>
        <w:tc>
          <w:tcPr>
            <w:tcW w:w="11610" w:type="dxa"/>
            <w:shd w:val="clear" w:color="auto" w:fill="auto"/>
            <w:vAlign w:val="center"/>
          </w:tcPr>
          <w:p w:rsidR="009F1A93" w:rsidRPr="009F1A93" w:rsidRDefault="00713811" w:rsidP="003A434B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bookmarkStart w:id="0" w:name="Listofexampleswithhyperlinks"/>
            <w:r>
              <w:rPr>
                <w:rFonts w:asciiTheme="minorBidi" w:hAnsiTheme="minorBidi"/>
                <w:b/>
                <w:sz w:val="38"/>
                <w:szCs w:val="38"/>
              </w:rPr>
              <w:t>Adding a controlled vocabulary for local license terms</w:t>
            </w:r>
          </w:p>
        </w:tc>
        <w:tc>
          <w:tcPr>
            <w:tcW w:w="1980" w:type="dxa"/>
          </w:tcPr>
          <w:p w:rsidR="009F1A93" w:rsidRPr="0038144C" w:rsidRDefault="009F1A93" w:rsidP="003A434B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3EE1EB00" wp14:editId="7C013504">
                  <wp:extent cx="1043832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A93" w:rsidRDefault="009F1A93" w:rsidP="00CE7436">
      <w:pPr>
        <w:pStyle w:val="NoSpacing"/>
      </w:pPr>
      <w:r>
        <w:rPr>
          <w:noProof/>
        </w:rPr>
        <w:drawing>
          <wp:inline distT="0" distB="0" distL="0" distR="0" wp14:anchorId="35D78F9D" wp14:editId="29AD4231">
            <wp:extent cx="8503920" cy="163095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1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93" w:rsidRDefault="009F1A93" w:rsidP="009F1A93">
      <w:pPr>
        <w:pStyle w:val="NoSpacing"/>
        <w:rPr>
          <w:rFonts w:asciiTheme="minorBidi" w:hAnsiTheme="minorBidi"/>
        </w:rPr>
      </w:pPr>
    </w:p>
    <w:bookmarkEnd w:id="0"/>
    <w:p w:rsidR="003D247D" w:rsidRDefault="007D468B" w:rsidP="0085090E">
      <w:r>
        <w:t>As of the February 201</w:t>
      </w:r>
      <w:r w:rsidR="0085090E">
        <w:t>8</w:t>
      </w:r>
      <w:r>
        <w:t xml:space="preserve"> </w:t>
      </w:r>
      <w:proofErr w:type="gramStart"/>
      <w:r>
        <w:t>release</w:t>
      </w:r>
      <w:proofErr w:type="gramEnd"/>
      <w:r>
        <w:t xml:space="preserve"> it is possible to add a controlled vocabulary for local license terms.</w:t>
      </w:r>
    </w:p>
    <w:p w:rsidR="007D468B" w:rsidRDefault="007D468B" w:rsidP="007D468B"/>
    <w:p w:rsidR="00D545D6" w:rsidRDefault="00D545D6" w:rsidP="007D468B">
      <w:r>
        <w:t xml:space="preserve">This is useful to ensure that the same values </w:t>
      </w:r>
      <w:proofErr w:type="gramStart"/>
      <w:r>
        <w:t>are added</w:t>
      </w:r>
      <w:proofErr w:type="gramEnd"/>
      <w:r>
        <w:t xml:space="preserve"> in different licenses</w:t>
      </w:r>
      <w:bookmarkStart w:id="1" w:name="_GoBack"/>
      <w:bookmarkEnd w:id="1"/>
      <w:r>
        <w:t xml:space="preserve"> for the same terms.</w:t>
      </w:r>
    </w:p>
    <w:p w:rsidR="00D545D6" w:rsidRDefault="00D545D6" w:rsidP="007D468B"/>
    <w:p w:rsidR="007D468B" w:rsidRDefault="007D468B" w:rsidP="007D468B">
      <w:r>
        <w:t>The License Term Controlled Vocabulary is relevant for license terms of type “Controlled Vocabulary”.</w:t>
      </w:r>
    </w:p>
    <w:p w:rsidR="007D468B" w:rsidRDefault="007D468B" w:rsidP="007D468B"/>
    <w:p w:rsidR="007D468B" w:rsidRDefault="007D468B" w:rsidP="007D468B">
      <w:r>
        <w:t>From the acquisitions configuration menu choose “Manage License Terms” and then “Add License Term”.</w:t>
      </w:r>
    </w:p>
    <w:p w:rsidR="007D468B" w:rsidRDefault="007D468B" w:rsidP="007D468B"/>
    <w:p w:rsidR="007D468B" w:rsidRDefault="007D468B" w:rsidP="007D468B">
      <w:r w:rsidRPr="007D468B">
        <w:rPr>
          <w:noProof/>
        </w:rPr>
        <w:drawing>
          <wp:inline distT="0" distB="0" distL="0" distR="0" wp14:anchorId="56C8924E" wp14:editId="42C79628">
            <wp:extent cx="2400635" cy="2010056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0100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D468B">
        <w:rPr>
          <w:noProof/>
        </w:rPr>
        <w:drawing>
          <wp:inline distT="0" distB="0" distL="0" distR="0" wp14:anchorId="75681C73" wp14:editId="5EF87559">
            <wp:extent cx="2638793" cy="457264"/>
            <wp:effectExtent l="19050" t="19050" r="952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4572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468B" w:rsidRDefault="007D468B" w:rsidP="007D468B"/>
    <w:p w:rsidR="007D468B" w:rsidRDefault="007D468B" w:rsidP="007D468B">
      <w:r>
        <w:t xml:space="preserve">Fill in the </w:t>
      </w:r>
      <w:r w:rsidR="0085090E">
        <w:t xml:space="preserve">fields as desired and </w:t>
      </w:r>
      <w:r w:rsidR="0085090E" w:rsidRPr="00B86403">
        <w:rPr>
          <w:b/>
          <w:bCs/>
        </w:rPr>
        <w:t>for “License Term Type” choose “Controlled Vocabulary”.</w:t>
      </w:r>
    </w:p>
    <w:p w:rsidR="00B86403" w:rsidRDefault="00B86403" w:rsidP="007D468B"/>
    <w:p w:rsidR="0085090E" w:rsidRDefault="0085090E" w:rsidP="00B86403">
      <w:r>
        <w:t xml:space="preserve">When you choose “Controlled Vocabulary” </w:t>
      </w:r>
      <w:r w:rsidR="00B86403">
        <w:t xml:space="preserve">as the </w:t>
      </w:r>
      <w:r w:rsidR="00B86403">
        <w:t>“License Term Type</w:t>
      </w:r>
      <w:r w:rsidR="00B86403">
        <w:t>” an</w:t>
      </w:r>
      <w:r>
        <w:t xml:space="preserve"> option “Add value” will appear on the bottom right.</w:t>
      </w:r>
    </w:p>
    <w:p w:rsidR="00B86403" w:rsidRDefault="00B86403" w:rsidP="00B86403"/>
    <w:p w:rsidR="00E52203" w:rsidRDefault="00B86403" w:rsidP="007D468B">
      <w:r>
        <w:t xml:space="preserve">In the example </w:t>
      </w:r>
      <w:proofErr w:type="gramStart"/>
      <w:r>
        <w:t>below</w:t>
      </w:r>
      <w:proofErr w:type="gramEnd"/>
      <w:r w:rsidR="00E52203">
        <w:t xml:space="preserve"> we are adding local license term code </w:t>
      </w:r>
      <w:r w:rsidR="00E52203" w:rsidRPr="00E52203">
        <w:t>RMBDL</w:t>
      </w:r>
      <w:r w:rsidR="00E52203">
        <w:t xml:space="preserve"> for local license term name “Resource may be downloaded locally”.</w:t>
      </w:r>
    </w:p>
    <w:p w:rsidR="00B86403" w:rsidRDefault="00B86403" w:rsidP="007D468B"/>
    <w:p w:rsidR="007D468B" w:rsidRDefault="00B86403" w:rsidP="00B86403">
      <w:r>
        <w:t xml:space="preserve">It is </w:t>
      </w:r>
      <w:r>
        <w:t>“License Term Type”</w:t>
      </w:r>
      <w:r>
        <w:t xml:space="preserve"> </w:t>
      </w:r>
      <w:r>
        <w:t>“Controlled Vocabulary”</w:t>
      </w:r>
      <w:r>
        <w:t xml:space="preserve"> and therefore we have the “Add Value” option</w:t>
      </w:r>
    </w:p>
    <w:p w:rsidR="00B86403" w:rsidRDefault="00B86403" w:rsidP="00B86403"/>
    <w:p w:rsidR="007D468B" w:rsidRDefault="007D468B" w:rsidP="007D468B">
      <w:r w:rsidRPr="007D468B">
        <w:rPr>
          <w:noProof/>
        </w:rPr>
        <w:drawing>
          <wp:inline distT="0" distB="0" distL="0" distR="0" wp14:anchorId="57DEDB73" wp14:editId="3B25286F">
            <wp:extent cx="7573432" cy="3362794"/>
            <wp:effectExtent l="19050" t="19050" r="2794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73432" cy="33627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468B" w:rsidRDefault="007D468B" w:rsidP="007D468B"/>
    <w:p w:rsidR="007D468B" w:rsidRDefault="007D468B" w:rsidP="007D468B"/>
    <w:p w:rsidR="007D468B" w:rsidRDefault="0085090E" w:rsidP="007D468B">
      <w:r>
        <w:t>After clicking “Add value” entered the desired value of the controlled vocabulary for the term and click “Add”.</w:t>
      </w:r>
      <w:r w:rsidR="00B86403">
        <w:t xml:space="preserve">  Repeat as desired to add several values.  Here we add value “May be downloaded when on campus”. </w:t>
      </w:r>
    </w:p>
    <w:p w:rsidR="0085090E" w:rsidRDefault="0085090E" w:rsidP="007D468B"/>
    <w:p w:rsidR="0085090E" w:rsidRDefault="0085090E" w:rsidP="007D468B">
      <w:r w:rsidRPr="0085090E">
        <w:rPr>
          <w:noProof/>
        </w:rPr>
        <w:lastRenderedPageBreak/>
        <w:drawing>
          <wp:inline distT="0" distB="0" distL="0" distR="0" wp14:anchorId="6EE4325A" wp14:editId="04C60D76">
            <wp:extent cx="2667372" cy="1457528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14575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090E" w:rsidRDefault="0085090E" w:rsidP="007D468B"/>
    <w:p w:rsidR="0085090E" w:rsidRDefault="0085090E" w:rsidP="007D468B">
      <w:r>
        <w:t xml:space="preserve">The new controlled vocabulary license term will appear in the list of license terms and </w:t>
      </w:r>
      <w:proofErr w:type="gramStart"/>
      <w:r>
        <w:t>may be edited</w:t>
      </w:r>
      <w:proofErr w:type="gramEnd"/>
      <w:r>
        <w:t xml:space="preserve"> from the list</w:t>
      </w:r>
      <w:r w:rsidR="00B86403">
        <w:t>:</w:t>
      </w:r>
    </w:p>
    <w:p w:rsidR="0085090E" w:rsidRDefault="0085090E" w:rsidP="007D468B"/>
    <w:p w:rsidR="0085090E" w:rsidRDefault="00541669" w:rsidP="007D468B">
      <w:r w:rsidRPr="00541669">
        <w:rPr>
          <w:noProof/>
        </w:rPr>
        <w:drawing>
          <wp:inline distT="0" distB="0" distL="0" distR="0" wp14:anchorId="4E78DD72" wp14:editId="3FBA53F3">
            <wp:extent cx="8229600" cy="833755"/>
            <wp:effectExtent l="19050" t="19050" r="19050" b="2349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8337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090E" w:rsidRDefault="0085090E" w:rsidP="007D468B"/>
    <w:p w:rsidR="0085090E" w:rsidRDefault="00E52203" w:rsidP="007D468B">
      <w:r>
        <w:t xml:space="preserve">After clicking “Edit” from the list of license </w:t>
      </w:r>
      <w:proofErr w:type="gramStart"/>
      <w:r>
        <w:t>terms</w:t>
      </w:r>
      <w:proofErr w:type="gramEnd"/>
      <w:r>
        <w:t xml:space="preserve"> you can continue to add new controlled vocabulary values:</w:t>
      </w:r>
    </w:p>
    <w:p w:rsidR="00E52203" w:rsidRDefault="00E52203" w:rsidP="007D468B"/>
    <w:p w:rsidR="00E52203" w:rsidRDefault="00E52203" w:rsidP="007D468B">
      <w:r w:rsidRPr="00E52203">
        <w:rPr>
          <w:noProof/>
        </w:rPr>
        <w:lastRenderedPageBreak/>
        <w:drawing>
          <wp:inline distT="0" distB="0" distL="0" distR="0" wp14:anchorId="30021F29" wp14:editId="61F614D3">
            <wp:extent cx="8229600" cy="2207260"/>
            <wp:effectExtent l="19050" t="19050" r="19050" b="215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072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52203" w:rsidRDefault="00E52203" w:rsidP="007D468B"/>
    <w:p w:rsidR="00E52203" w:rsidRDefault="00E52203" w:rsidP="007D468B"/>
    <w:p w:rsidR="0085090E" w:rsidRDefault="0085090E" w:rsidP="007D468B"/>
    <w:p w:rsidR="007D468B" w:rsidRDefault="007D468B" w:rsidP="007D468B"/>
    <w:p w:rsidR="00E52203" w:rsidRDefault="00E52203" w:rsidP="00E52203">
      <w:r>
        <w:t xml:space="preserve">It is also possible to edit the list of controlled vocabulary directly from the controlled </w:t>
      </w:r>
      <w:proofErr w:type="gramStart"/>
      <w:r>
        <w:t>vocabulary mapping</w:t>
      </w:r>
      <w:proofErr w:type="gramEnd"/>
      <w:r>
        <w:t xml:space="preserve"> table.</w:t>
      </w:r>
    </w:p>
    <w:p w:rsidR="007D468B" w:rsidRDefault="00E52203" w:rsidP="00E52203">
      <w:r>
        <w:t xml:space="preserve">To do </w:t>
      </w:r>
      <w:proofErr w:type="gramStart"/>
      <w:r>
        <w:t>so:</w:t>
      </w:r>
      <w:proofErr w:type="gramEnd"/>
      <w:r>
        <w:t xml:space="preserve"> f</w:t>
      </w:r>
      <w:r w:rsidR="007D468B">
        <w:t>rom the acquisitions configuration menu choose “</w:t>
      </w:r>
      <w:r w:rsidR="007D468B" w:rsidRPr="007D468B">
        <w:t>License Term Controlled Vocabulary</w:t>
      </w:r>
      <w:r w:rsidR="007D468B">
        <w:t>”</w:t>
      </w:r>
    </w:p>
    <w:p w:rsidR="007D468B" w:rsidRDefault="007D468B" w:rsidP="00734F6A">
      <w:pPr>
        <w:pStyle w:val="NoSpacing"/>
        <w:rPr>
          <w:rFonts w:asciiTheme="minorBidi" w:hAnsiTheme="minorBidi"/>
        </w:rPr>
      </w:pPr>
    </w:p>
    <w:p w:rsidR="007D468B" w:rsidRDefault="007D468B" w:rsidP="00734F6A">
      <w:pPr>
        <w:pStyle w:val="NoSpacing"/>
        <w:rPr>
          <w:rFonts w:asciiTheme="minorBidi" w:hAnsiTheme="minorBidi"/>
        </w:rPr>
      </w:pPr>
      <w:r w:rsidRPr="007D468B">
        <w:rPr>
          <w:rFonts w:asciiTheme="minorBidi" w:hAnsiTheme="minorBidi"/>
          <w:noProof/>
        </w:rPr>
        <w:drawing>
          <wp:inline distT="0" distB="0" distL="0" distR="0" wp14:anchorId="34DDCFA6" wp14:editId="02ED7FAC">
            <wp:extent cx="2572109" cy="193384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19338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468B" w:rsidRDefault="007D468B" w:rsidP="00734F6A">
      <w:pPr>
        <w:pStyle w:val="NoSpacing"/>
        <w:rPr>
          <w:rFonts w:asciiTheme="minorBidi" w:hAnsiTheme="minorBidi"/>
        </w:rPr>
      </w:pPr>
    </w:p>
    <w:p w:rsidR="00E52203" w:rsidRDefault="00E52203" w:rsidP="00734F6A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 xml:space="preserve">Now you can click “Add Row” and add another term for license term code </w:t>
      </w:r>
      <w:r w:rsidRPr="00E52203">
        <w:rPr>
          <w:rFonts w:asciiTheme="minorBidi" w:hAnsiTheme="minorBidi"/>
        </w:rPr>
        <w:t>RMBDL</w:t>
      </w:r>
      <w:r>
        <w:rPr>
          <w:rFonts w:asciiTheme="minorBidi" w:hAnsiTheme="minorBidi"/>
        </w:rPr>
        <w:t xml:space="preserve"> or any other license term.</w:t>
      </w:r>
    </w:p>
    <w:p w:rsidR="00E52203" w:rsidRDefault="00E52203" w:rsidP="00734F6A">
      <w:pPr>
        <w:pStyle w:val="NoSpacing"/>
        <w:rPr>
          <w:rFonts w:asciiTheme="minorBidi" w:hAnsiTheme="minorBidi"/>
        </w:rPr>
      </w:pPr>
    </w:p>
    <w:p w:rsidR="00E52203" w:rsidRDefault="00E52203" w:rsidP="00734F6A">
      <w:pPr>
        <w:pStyle w:val="NoSpacing"/>
        <w:rPr>
          <w:rFonts w:asciiTheme="minorBidi" w:hAnsiTheme="minorBidi"/>
        </w:rPr>
      </w:pPr>
      <w:r w:rsidRPr="00E52203">
        <w:rPr>
          <w:rFonts w:asciiTheme="minorBidi" w:hAnsiTheme="minorBidi"/>
          <w:noProof/>
        </w:rPr>
        <w:drawing>
          <wp:inline distT="0" distB="0" distL="0" distR="0" wp14:anchorId="738D53AF" wp14:editId="1ACD3BB4">
            <wp:extent cx="8229600" cy="983615"/>
            <wp:effectExtent l="19050" t="19050" r="19050" b="260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9836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527BC2" w:rsidP="00734F6A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>Now we add another term</w:t>
      </w: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527BC2" w:rsidP="00734F6A">
      <w:pPr>
        <w:pStyle w:val="NoSpacing"/>
        <w:rPr>
          <w:rFonts w:asciiTheme="minorBidi" w:hAnsiTheme="minorBidi"/>
        </w:rPr>
      </w:pPr>
      <w:r w:rsidRPr="00527BC2">
        <w:rPr>
          <w:rFonts w:asciiTheme="minorBidi" w:hAnsiTheme="minorBidi"/>
          <w:noProof/>
        </w:rPr>
        <w:drawing>
          <wp:inline distT="0" distB="0" distL="0" distR="0" wp14:anchorId="36DF1BC1" wp14:editId="23F33839">
            <wp:extent cx="2715004" cy="2076740"/>
            <wp:effectExtent l="19050" t="19050" r="28575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2076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527BC2" w:rsidP="00734F6A">
      <w:pPr>
        <w:pStyle w:val="NoSpacing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And</w:t>
      </w:r>
      <w:proofErr w:type="gramEnd"/>
      <w:r>
        <w:rPr>
          <w:rFonts w:asciiTheme="minorBidi" w:hAnsiTheme="minorBidi"/>
        </w:rPr>
        <w:t xml:space="preserve"> here it is:</w:t>
      </w: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527BC2" w:rsidP="00734F6A">
      <w:pPr>
        <w:pStyle w:val="NoSpacing"/>
        <w:rPr>
          <w:rFonts w:asciiTheme="minorBidi" w:hAnsiTheme="minorBidi"/>
        </w:rPr>
      </w:pPr>
      <w:r w:rsidRPr="00527BC2">
        <w:rPr>
          <w:rFonts w:asciiTheme="minorBidi" w:hAnsiTheme="minorBidi"/>
          <w:noProof/>
        </w:rPr>
        <w:lastRenderedPageBreak/>
        <w:drawing>
          <wp:inline distT="0" distB="0" distL="0" distR="0" wp14:anchorId="4CC29CE1" wp14:editId="2F2370AC">
            <wp:extent cx="8229600" cy="1198880"/>
            <wp:effectExtent l="19050" t="19050" r="19050" b="203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988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527BC2" w:rsidP="00734F6A">
      <w:pPr>
        <w:pStyle w:val="NoSpacing"/>
        <w:rPr>
          <w:rFonts w:asciiTheme="minorBidi" w:hAnsiTheme="minorBidi"/>
        </w:rPr>
      </w:pPr>
    </w:p>
    <w:p w:rsidR="00527BC2" w:rsidRDefault="00BB7F7D" w:rsidP="00D545D6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 xml:space="preserve">Now when adding a license term to a license I see the new local term and can </w:t>
      </w:r>
      <w:r w:rsidR="00D545D6">
        <w:rPr>
          <w:rFonts w:asciiTheme="minorBidi" w:hAnsiTheme="minorBidi"/>
        </w:rPr>
        <w:t>choose</w:t>
      </w:r>
      <w:r>
        <w:rPr>
          <w:rFonts w:asciiTheme="minorBidi" w:hAnsiTheme="minorBidi"/>
        </w:rPr>
        <w:t xml:space="preserve"> from the controlled vocabulary</w:t>
      </w:r>
    </w:p>
    <w:p w:rsidR="00BB7F7D" w:rsidRDefault="00BB7F7D" w:rsidP="00734F6A">
      <w:pPr>
        <w:pStyle w:val="NoSpacing"/>
        <w:rPr>
          <w:rFonts w:asciiTheme="minorBidi" w:hAnsiTheme="minorBidi"/>
        </w:rPr>
      </w:pPr>
    </w:p>
    <w:p w:rsidR="00BB7F7D" w:rsidRDefault="00B86403" w:rsidP="00734F6A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inline distT="0" distB="0" distL="0" distR="0">
            <wp:extent cx="8229600" cy="3017520"/>
            <wp:effectExtent l="19050" t="19050" r="1905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017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B7F7D" w:rsidRDefault="00BB7F7D" w:rsidP="00734F6A">
      <w:pPr>
        <w:pStyle w:val="NoSpacing"/>
        <w:rPr>
          <w:rFonts w:asciiTheme="minorBidi" w:hAnsiTheme="minorBidi"/>
        </w:rPr>
      </w:pPr>
    </w:p>
    <w:sectPr w:rsidR="00BB7F7D" w:rsidSect="000934DA">
      <w:footerReference w:type="default" r:id="rId21"/>
      <w:pgSz w:w="15840" w:h="12240" w:orient="landscape"/>
      <w:pgMar w:top="1701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D9" w:rsidRDefault="00EE06D9" w:rsidP="009F1A93">
      <w:r>
        <w:separator/>
      </w:r>
    </w:p>
  </w:endnote>
  <w:endnote w:type="continuationSeparator" w:id="0">
    <w:p w:rsidR="00EE06D9" w:rsidRDefault="00EE06D9" w:rsidP="009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44D" w:rsidRPr="00247F1B" w:rsidRDefault="00AC444D" w:rsidP="009F1A93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AC444D" w:rsidRDefault="00AC444D" w:rsidP="00E52203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E52203"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AC444D" w:rsidRDefault="00AC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D9" w:rsidRDefault="00EE06D9" w:rsidP="009F1A93">
      <w:r>
        <w:separator/>
      </w:r>
    </w:p>
  </w:footnote>
  <w:footnote w:type="continuationSeparator" w:id="0">
    <w:p w:rsidR="00EE06D9" w:rsidRDefault="00EE06D9" w:rsidP="009F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FBC"/>
    <w:multiLevelType w:val="hybridMultilevel"/>
    <w:tmpl w:val="9E304550"/>
    <w:lvl w:ilvl="0" w:tplc="2DAC91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D"/>
    <w:rsid w:val="00002FD7"/>
    <w:rsid w:val="000036C9"/>
    <w:rsid w:val="0000590F"/>
    <w:rsid w:val="000174C7"/>
    <w:rsid w:val="00021A40"/>
    <w:rsid w:val="00022B22"/>
    <w:rsid w:val="00024044"/>
    <w:rsid w:val="00025577"/>
    <w:rsid w:val="00025E44"/>
    <w:rsid w:val="0002773B"/>
    <w:rsid w:val="0003144B"/>
    <w:rsid w:val="00031684"/>
    <w:rsid w:val="000323BA"/>
    <w:rsid w:val="00034AF4"/>
    <w:rsid w:val="000356DF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6872"/>
    <w:rsid w:val="00087A58"/>
    <w:rsid w:val="00087B13"/>
    <w:rsid w:val="00087CF9"/>
    <w:rsid w:val="000908D1"/>
    <w:rsid w:val="00090FBD"/>
    <w:rsid w:val="000918A6"/>
    <w:rsid w:val="000924BA"/>
    <w:rsid w:val="000934DA"/>
    <w:rsid w:val="000975C3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3AE1"/>
    <w:rsid w:val="000D5A80"/>
    <w:rsid w:val="000D6C68"/>
    <w:rsid w:val="000E1650"/>
    <w:rsid w:val="000E1D32"/>
    <w:rsid w:val="000E3875"/>
    <w:rsid w:val="000E3BDE"/>
    <w:rsid w:val="000E5AD9"/>
    <w:rsid w:val="000F07C7"/>
    <w:rsid w:val="000F35BF"/>
    <w:rsid w:val="000F516B"/>
    <w:rsid w:val="00100B77"/>
    <w:rsid w:val="00102AD8"/>
    <w:rsid w:val="00103FB0"/>
    <w:rsid w:val="00107657"/>
    <w:rsid w:val="00112891"/>
    <w:rsid w:val="00115CB4"/>
    <w:rsid w:val="00117DA5"/>
    <w:rsid w:val="0012212A"/>
    <w:rsid w:val="00122798"/>
    <w:rsid w:val="001275B9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22F0"/>
    <w:rsid w:val="00152DC2"/>
    <w:rsid w:val="001560AC"/>
    <w:rsid w:val="00157C88"/>
    <w:rsid w:val="001606F9"/>
    <w:rsid w:val="001609C7"/>
    <w:rsid w:val="001619B3"/>
    <w:rsid w:val="0016386F"/>
    <w:rsid w:val="00163BF2"/>
    <w:rsid w:val="00170137"/>
    <w:rsid w:val="0017078B"/>
    <w:rsid w:val="00170D36"/>
    <w:rsid w:val="00174ACB"/>
    <w:rsid w:val="0017697F"/>
    <w:rsid w:val="00177465"/>
    <w:rsid w:val="00183180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E658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37E18"/>
    <w:rsid w:val="002404DC"/>
    <w:rsid w:val="00240E82"/>
    <w:rsid w:val="00242409"/>
    <w:rsid w:val="002477CF"/>
    <w:rsid w:val="00251E49"/>
    <w:rsid w:val="0025687B"/>
    <w:rsid w:val="002612FF"/>
    <w:rsid w:val="00262104"/>
    <w:rsid w:val="002637AC"/>
    <w:rsid w:val="002665DD"/>
    <w:rsid w:val="002712E0"/>
    <w:rsid w:val="00273724"/>
    <w:rsid w:val="00276464"/>
    <w:rsid w:val="00277A00"/>
    <w:rsid w:val="00281600"/>
    <w:rsid w:val="0028229A"/>
    <w:rsid w:val="00287479"/>
    <w:rsid w:val="0029161E"/>
    <w:rsid w:val="00292E88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1784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3CD8"/>
    <w:rsid w:val="00314201"/>
    <w:rsid w:val="00321414"/>
    <w:rsid w:val="00322780"/>
    <w:rsid w:val="003240E0"/>
    <w:rsid w:val="00324FBD"/>
    <w:rsid w:val="003264C9"/>
    <w:rsid w:val="00331A36"/>
    <w:rsid w:val="00333484"/>
    <w:rsid w:val="0033483B"/>
    <w:rsid w:val="003420AA"/>
    <w:rsid w:val="00342A1A"/>
    <w:rsid w:val="00342C19"/>
    <w:rsid w:val="00345D35"/>
    <w:rsid w:val="00345D66"/>
    <w:rsid w:val="0035195F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2BC2"/>
    <w:rsid w:val="003931AE"/>
    <w:rsid w:val="0039593E"/>
    <w:rsid w:val="0039715F"/>
    <w:rsid w:val="003974BC"/>
    <w:rsid w:val="003A3853"/>
    <w:rsid w:val="003A434B"/>
    <w:rsid w:val="003A638C"/>
    <w:rsid w:val="003A7455"/>
    <w:rsid w:val="003B0591"/>
    <w:rsid w:val="003B12A8"/>
    <w:rsid w:val="003B412A"/>
    <w:rsid w:val="003B48D5"/>
    <w:rsid w:val="003B637B"/>
    <w:rsid w:val="003C0595"/>
    <w:rsid w:val="003C074F"/>
    <w:rsid w:val="003C3081"/>
    <w:rsid w:val="003C3F64"/>
    <w:rsid w:val="003C55A0"/>
    <w:rsid w:val="003C6B4B"/>
    <w:rsid w:val="003C745F"/>
    <w:rsid w:val="003C7B96"/>
    <w:rsid w:val="003D247D"/>
    <w:rsid w:val="003D40D7"/>
    <w:rsid w:val="003D41B8"/>
    <w:rsid w:val="003E0E83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23904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29B6"/>
    <w:rsid w:val="004632F8"/>
    <w:rsid w:val="00467FAB"/>
    <w:rsid w:val="00472892"/>
    <w:rsid w:val="004730FE"/>
    <w:rsid w:val="00473CDC"/>
    <w:rsid w:val="00475399"/>
    <w:rsid w:val="0047565F"/>
    <w:rsid w:val="00480412"/>
    <w:rsid w:val="004821C0"/>
    <w:rsid w:val="00483E93"/>
    <w:rsid w:val="0048773A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27BC2"/>
    <w:rsid w:val="005313B6"/>
    <w:rsid w:val="005340B8"/>
    <w:rsid w:val="00536B5E"/>
    <w:rsid w:val="00541669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2A9"/>
    <w:rsid w:val="005713B4"/>
    <w:rsid w:val="00572CCF"/>
    <w:rsid w:val="0057382F"/>
    <w:rsid w:val="00576C0E"/>
    <w:rsid w:val="00576C6A"/>
    <w:rsid w:val="00576E8C"/>
    <w:rsid w:val="00580190"/>
    <w:rsid w:val="005822D0"/>
    <w:rsid w:val="005835B6"/>
    <w:rsid w:val="00591D50"/>
    <w:rsid w:val="00591FFD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23C4"/>
    <w:rsid w:val="0067292E"/>
    <w:rsid w:val="00673B77"/>
    <w:rsid w:val="00675331"/>
    <w:rsid w:val="006777ED"/>
    <w:rsid w:val="00680DCD"/>
    <w:rsid w:val="00681507"/>
    <w:rsid w:val="00681F68"/>
    <w:rsid w:val="006842CC"/>
    <w:rsid w:val="006854E2"/>
    <w:rsid w:val="00686891"/>
    <w:rsid w:val="00686945"/>
    <w:rsid w:val="00686D1A"/>
    <w:rsid w:val="00691B5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F0B9F"/>
    <w:rsid w:val="006F100A"/>
    <w:rsid w:val="006F69DA"/>
    <w:rsid w:val="006F7501"/>
    <w:rsid w:val="00704AD7"/>
    <w:rsid w:val="00707061"/>
    <w:rsid w:val="00713811"/>
    <w:rsid w:val="00714574"/>
    <w:rsid w:val="00714752"/>
    <w:rsid w:val="0071622C"/>
    <w:rsid w:val="00720148"/>
    <w:rsid w:val="007215A7"/>
    <w:rsid w:val="00722137"/>
    <w:rsid w:val="0072234A"/>
    <w:rsid w:val="007243C2"/>
    <w:rsid w:val="00725396"/>
    <w:rsid w:val="00725A82"/>
    <w:rsid w:val="007273A8"/>
    <w:rsid w:val="00734F6A"/>
    <w:rsid w:val="00736D35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486"/>
    <w:rsid w:val="00782A0B"/>
    <w:rsid w:val="00782BAB"/>
    <w:rsid w:val="00790615"/>
    <w:rsid w:val="007921C1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C69FF"/>
    <w:rsid w:val="007D11F8"/>
    <w:rsid w:val="007D1C59"/>
    <w:rsid w:val="007D39D3"/>
    <w:rsid w:val="007D468B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153F"/>
    <w:rsid w:val="008421A8"/>
    <w:rsid w:val="00842343"/>
    <w:rsid w:val="00842801"/>
    <w:rsid w:val="0084630A"/>
    <w:rsid w:val="00847729"/>
    <w:rsid w:val="0085090E"/>
    <w:rsid w:val="00851982"/>
    <w:rsid w:val="00852904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3A50"/>
    <w:rsid w:val="008751F9"/>
    <w:rsid w:val="008758E4"/>
    <w:rsid w:val="008765E1"/>
    <w:rsid w:val="00881D82"/>
    <w:rsid w:val="0088222B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5C67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6BA4"/>
    <w:rsid w:val="00907425"/>
    <w:rsid w:val="0090791D"/>
    <w:rsid w:val="00911023"/>
    <w:rsid w:val="00914BC3"/>
    <w:rsid w:val="00916BCA"/>
    <w:rsid w:val="00917967"/>
    <w:rsid w:val="0092370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DDE"/>
    <w:rsid w:val="0095577E"/>
    <w:rsid w:val="00955942"/>
    <w:rsid w:val="009653E6"/>
    <w:rsid w:val="00965665"/>
    <w:rsid w:val="00965FA3"/>
    <w:rsid w:val="0096704D"/>
    <w:rsid w:val="00973BE3"/>
    <w:rsid w:val="00974CFF"/>
    <w:rsid w:val="00986B62"/>
    <w:rsid w:val="009A4097"/>
    <w:rsid w:val="009A5F3F"/>
    <w:rsid w:val="009A5FD4"/>
    <w:rsid w:val="009B09BE"/>
    <w:rsid w:val="009B184A"/>
    <w:rsid w:val="009B2468"/>
    <w:rsid w:val="009B494A"/>
    <w:rsid w:val="009C1A4B"/>
    <w:rsid w:val="009C2410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3E1E"/>
    <w:rsid w:val="009E5D77"/>
    <w:rsid w:val="009E6BDF"/>
    <w:rsid w:val="009E71E9"/>
    <w:rsid w:val="009F1A93"/>
    <w:rsid w:val="009F4ECB"/>
    <w:rsid w:val="009F505B"/>
    <w:rsid w:val="00A02870"/>
    <w:rsid w:val="00A03136"/>
    <w:rsid w:val="00A05F54"/>
    <w:rsid w:val="00A06FC2"/>
    <w:rsid w:val="00A119BD"/>
    <w:rsid w:val="00A13C94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5465"/>
    <w:rsid w:val="00A477EE"/>
    <w:rsid w:val="00A533CE"/>
    <w:rsid w:val="00A549E0"/>
    <w:rsid w:val="00A564ED"/>
    <w:rsid w:val="00A601FC"/>
    <w:rsid w:val="00A60569"/>
    <w:rsid w:val="00A62E99"/>
    <w:rsid w:val="00A6386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97ECD"/>
    <w:rsid w:val="00AA04CB"/>
    <w:rsid w:val="00AA08E7"/>
    <w:rsid w:val="00AA1103"/>
    <w:rsid w:val="00AA1856"/>
    <w:rsid w:val="00AA3D22"/>
    <w:rsid w:val="00AA7B06"/>
    <w:rsid w:val="00AB05D9"/>
    <w:rsid w:val="00AB08C8"/>
    <w:rsid w:val="00AB165E"/>
    <w:rsid w:val="00AB31EF"/>
    <w:rsid w:val="00AB6F24"/>
    <w:rsid w:val="00AC2A41"/>
    <w:rsid w:val="00AC2AB4"/>
    <w:rsid w:val="00AC444D"/>
    <w:rsid w:val="00AC5FDE"/>
    <w:rsid w:val="00AC60C7"/>
    <w:rsid w:val="00AC7506"/>
    <w:rsid w:val="00AD04E2"/>
    <w:rsid w:val="00AD13C8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84A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45C9A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6403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311C"/>
    <w:rsid w:val="00BB399C"/>
    <w:rsid w:val="00BB7F7D"/>
    <w:rsid w:val="00BC23F5"/>
    <w:rsid w:val="00BC2A74"/>
    <w:rsid w:val="00BC42CB"/>
    <w:rsid w:val="00BC4C03"/>
    <w:rsid w:val="00BC5200"/>
    <w:rsid w:val="00BC7BCC"/>
    <w:rsid w:val="00BD11C7"/>
    <w:rsid w:val="00BD3118"/>
    <w:rsid w:val="00BD596C"/>
    <w:rsid w:val="00BD7624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5F7E"/>
    <w:rsid w:val="00C461A5"/>
    <w:rsid w:val="00C50AFE"/>
    <w:rsid w:val="00C524CA"/>
    <w:rsid w:val="00C52960"/>
    <w:rsid w:val="00C52D95"/>
    <w:rsid w:val="00C551FA"/>
    <w:rsid w:val="00C563B8"/>
    <w:rsid w:val="00C56EE1"/>
    <w:rsid w:val="00C56F8C"/>
    <w:rsid w:val="00C72FFB"/>
    <w:rsid w:val="00C7595E"/>
    <w:rsid w:val="00C75BA8"/>
    <w:rsid w:val="00C761AA"/>
    <w:rsid w:val="00C76F2D"/>
    <w:rsid w:val="00C90854"/>
    <w:rsid w:val="00C91A3C"/>
    <w:rsid w:val="00C9427E"/>
    <w:rsid w:val="00CA0248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2A27"/>
    <w:rsid w:val="00CD510A"/>
    <w:rsid w:val="00CD53E9"/>
    <w:rsid w:val="00CD7827"/>
    <w:rsid w:val="00CE10EF"/>
    <w:rsid w:val="00CE22A0"/>
    <w:rsid w:val="00CE3344"/>
    <w:rsid w:val="00CE3B75"/>
    <w:rsid w:val="00CE6577"/>
    <w:rsid w:val="00CE7436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D85"/>
    <w:rsid w:val="00D17E5C"/>
    <w:rsid w:val="00D212A8"/>
    <w:rsid w:val="00D2211E"/>
    <w:rsid w:val="00D24B1B"/>
    <w:rsid w:val="00D3045A"/>
    <w:rsid w:val="00D33EA6"/>
    <w:rsid w:val="00D37AC4"/>
    <w:rsid w:val="00D44919"/>
    <w:rsid w:val="00D456BD"/>
    <w:rsid w:val="00D469ED"/>
    <w:rsid w:val="00D47835"/>
    <w:rsid w:val="00D54188"/>
    <w:rsid w:val="00D54336"/>
    <w:rsid w:val="00D545D6"/>
    <w:rsid w:val="00D546B3"/>
    <w:rsid w:val="00D570A8"/>
    <w:rsid w:val="00D57BC0"/>
    <w:rsid w:val="00D61075"/>
    <w:rsid w:val="00D61271"/>
    <w:rsid w:val="00D649FA"/>
    <w:rsid w:val="00D65A36"/>
    <w:rsid w:val="00D70D5F"/>
    <w:rsid w:val="00D72272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1D9D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D59CE"/>
    <w:rsid w:val="00DE617F"/>
    <w:rsid w:val="00DE771D"/>
    <w:rsid w:val="00DF0462"/>
    <w:rsid w:val="00DF2328"/>
    <w:rsid w:val="00DF4757"/>
    <w:rsid w:val="00DF7A58"/>
    <w:rsid w:val="00E00315"/>
    <w:rsid w:val="00E02E15"/>
    <w:rsid w:val="00E1237D"/>
    <w:rsid w:val="00E21876"/>
    <w:rsid w:val="00E2509A"/>
    <w:rsid w:val="00E26453"/>
    <w:rsid w:val="00E30CA3"/>
    <w:rsid w:val="00E3486F"/>
    <w:rsid w:val="00E350BA"/>
    <w:rsid w:val="00E37CAB"/>
    <w:rsid w:val="00E40C72"/>
    <w:rsid w:val="00E43C82"/>
    <w:rsid w:val="00E44287"/>
    <w:rsid w:val="00E44F07"/>
    <w:rsid w:val="00E5067A"/>
    <w:rsid w:val="00E51305"/>
    <w:rsid w:val="00E52042"/>
    <w:rsid w:val="00E52203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5D42"/>
    <w:rsid w:val="00E96763"/>
    <w:rsid w:val="00E9794F"/>
    <w:rsid w:val="00EA2D68"/>
    <w:rsid w:val="00EA5454"/>
    <w:rsid w:val="00EA6D67"/>
    <w:rsid w:val="00EA7336"/>
    <w:rsid w:val="00EB1D31"/>
    <w:rsid w:val="00EB27DE"/>
    <w:rsid w:val="00EB36BC"/>
    <w:rsid w:val="00EB660E"/>
    <w:rsid w:val="00EB6879"/>
    <w:rsid w:val="00EC1A8C"/>
    <w:rsid w:val="00EC3B9B"/>
    <w:rsid w:val="00ED01C1"/>
    <w:rsid w:val="00ED1853"/>
    <w:rsid w:val="00ED4C16"/>
    <w:rsid w:val="00EE06D9"/>
    <w:rsid w:val="00EF3D6F"/>
    <w:rsid w:val="00EF5CC5"/>
    <w:rsid w:val="00EF6014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24039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6AF0"/>
    <w:rsid w:val="00F77B83"/>
    <w:rsid w:val="00F859F5"/>
    <w:rsid w:val="00F85D5E"/>
    <w:rsid w:val="00F9380A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B7F18"/>
    <w:rsid w:val="00FC15F2"/>
    <w:rsid w:val="00FC32D0"/>
    <w:rsid w:val="00FC3983"/>
    <w:rsid w:val="00FC4A15"/>
    <w:rsid w:val="00FC7C28"/>
    <w:rsid w:val="00FD02AC"/>
    <w:rsid w:val="00FD0887"/>
    <w:rsid w:val="00FD0ED1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D712"/>
  <w15:docId w15:val="{D051A3A9-2F03-4318-B0B6-947088D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F2D"/>
    <w:pPr>
      <w:spacing w:after="0" w:line="240" w:lineRule="auto"/>
    </w:pPr>
  </w:style>
  <w:style w:type="table" w:styleId="TableGrid">
    <w:name w:val="Table Grid"/>
    <w:basedOn w:val="TableNormal"/>
    <w:uiPriority w:val="59"/>
    <w:rsid w:val="006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BF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rsid w:val="00842343"/>
  </w:style>
  <w:style w:type="paragraph" w:styleId="Header">
    <w:name w:val="header"/>
    <w:basedOn w:val="Normal"/>
    <w:link w:val="HeaderChar"/>
    <w:uiPriority w:val="99"/>
    <w:unhideWhenUsed/>
    <w:rsid w:val="009F1A93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1A93"/>
    <w:rPr>
      <w:rFonts w:ascii="Verdana" w:hAnsi="Verdana"/>
      <w:color w:val="000000" w:themeColor="text1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1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9C3D-2D4A-433D-9052-3EB9FC4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8</cp:revision>
  <dcterms:created xsi:type="dcterms:W3CDTF">2018-01-03T05:17:00Z</dcterms:created>
  <dcterms:modified xsi:type="dcterms:W3CDTF">2018-01-03T06:32:00Z</dcterms:modified>
</cp:coreProperties>
</file>